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A2" w:rsidRDefault="00B24DA2" w:rsidP="00B52B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</w:pPr>
      <w:r w:rsidRPr="00B52BB3"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  <w:t>Платежные реквизиты</w:t>
      </w:r>
    </w:p>
    <w:p w:rsidR="00B52BB3" w:rsidRPr="00B52BB3" w:rsidRDefault="00B52BB3" w:rsidP="00B52B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noProof/>
          <w:color w:val="242021"/>
          <w:sz w:val="24"/>
          <w:szCs w:val="24"/>
          <w:lang w:eastAsia="ru-RU"/>
        </w:rPr>
        <w:drawing>
          <wp:inline distT="0" distB="0" distL="0" distR="0" wp14:anchorId="1F8DBF03" wp14:editId="1BE59D6D">
            <wp:extent cx="3870325" cy="372110"/>
            <wp:effectExtent l="0" t="0" r="0" b="8890"/>
            <wp:docPr id="1" name="Рисунок 1" descr="mastercard, visa, paykee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tercard, visa, paykeep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E92222"/>
          <w:sz w:val="24"/>
          <w:szCs w:val="24"/>
          <w:lang w:eastAsia="ru-RU"/>
        </w:rPr>
        <w:t>Важно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оплате взносов на кап</w:t>
      </w:r>
      <w:proofErr w:type="gram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емонт необходимо указывать номер лицевого счета, размещенный в платежном документе.</w:t>
      </w:r>
    </w:p>
    <w:p w:rsidR="00B24DA2" w:rsidRDefault="00B52BB3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7" w:tgtFrame="_blank" w:history="1">
        <w:r w:rsidR="00B24DA2" w:rsidRPr="00B24DA2">
          <w:rPr>
            <w:rFonts w:ascii="Times New Roman" w:eastAsia="Times New Roman" w:hAnsi="Times New Roman" w:cs="Times New Roman"/>
            <w:b/>
            <w:bCs/>
            <w:color w:val="70BF3D"/>
            <w:sz w:val="24"/>
            <w:szCs w:val="24"/>
            <w:u w:val="single"/>
            <w:lang w:eastAsia="ru-RU"/>
          </w:rPr>
          <w:t>Где посмотреть?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личный кабинет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сайте Фонда (fkr42.ru)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комиссии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" w:tgtFrame="_blank" w:history="1">
        <w:r w:rsidRPr="00B24DA2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shd w:val="clear" w:color="auto" w:fill="70BF3D"/>
            <w:lang w:eastAsia="ru-RU"/>
          </w:rPr>
          <w:t>Оплатить через личный кабинет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P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сайте Фонда (fkr42.ru)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регистрации в личном кабинете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" w:tgtFrame="_blank" w:history="1">
        <w:r w:rsidRPr="00B24DA2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shd w:val="clear" w:color="auto" w:fill="70BF3D"/>
            <w:lang w:eastAsia="ru-RU"/>
          </w:rPr>
          <w:t>Оплатить без регистрации</w:t>
        </w:r>
      </w:hyperlink>
    </w:p>
    <w:p w:rsid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офисах Банка ВТБ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комиссии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(принимаются как наличные средства, так и банковские карты), а также с помощью ВТБ-Онлайн, в 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 QR-коду, размещенному в платежном документе. </w:t>
      </w:r>
      <w:hyperlink r:id="rId10" w:tgtFrame="_blank" w:history="1"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Оплата через Личный кабинет на сайте ВТБ</w:t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lang w:eastAsia="ru-RU"/>
          </w:rPr>
          <w:br/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u w:val="single"/>
            <w:lang w:eastAsia="ru-RU"/>
          </w:rPr>
          <w:t>DOC, 0,01 </w:t>
        </w:r>
        <w:proofErr w:type="spellStart"/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u w:val="single"/>
            <w:lang w:eastAsia="ru-RU"/>
          </w:rPr>
          <w:t>Мб</w:t>
        </w:r>
      </w:hyperlink>
      <w:hyperlink r:id="rId11" w:tgtFrame="_blank" w:history="1">
        <w:r w:rsidRPr="00B24DA2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shd w:val="clear" w:color="auto" w:fill="70BF3D"/>
            <w:lang w:eastAsia="ru-RU"/>
          </w:rPr>
          <w:t>ВТБ</w:t>
        </w:r>
        <w:proofErr w:type="spellEnd"/>
        <w:r w:rsidRPr="00B24DA2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shd w:val="clear" w:color="auto" w:fill="70BF3D"/>
            <w:lang w:eastAsia="ru-RU"/>
          </w:rPr>
          <w:t>-Онлайн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банкоматах Банка ВТБ по номеру лицевого счета, указанному в платежном документе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комиссии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 QR-коду, размещенному в платежном документе.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tgtFrame="_blank" w:history="1"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Оплата через приложение ВТБ (на примере IOS)</w:t>
        </w:r>
        <w:r>
          <w:rPr>
            <w:rFonts w:ascii="Times New Roman" w:eastAsia="Times New Roman" w:hAnsi="Times New Roman" w:cs="Times New Roman"/>
            <w:color w:val="69B544"/>
            <w:sz w:val="24"/>
            <w:szCs w:val="24"/>
            <w:lang w:eastAsia="ru-RU"/>
          </w:rPr>
          <w:t xml:space="preserve"> </w:t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u w:val="single"/>
            <w:lang w:eastAsia="ru-RU"/>
          </w:rPr>
          <w:t>PDF, 0,36 Мб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отделениях Почты России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комиссии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электронные сервисы Тинькофф Банк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комиссии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 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 QR-коду, размещенному в платежном документе.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отделениях и банкоматах Банка 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Уралсиб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комиссии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также с помощью электронных сервисов банка, в 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 QR-коду, размещенному в платежном документе.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Приложение "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Дом",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Данные о недвижимости, находящейся в собственности, загружаются, в приложение автоматические и к каждому адресу подгружаются все начисления, размещенные в системе ГИС ЖКХ.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отделениях и банкоматах Сбербанка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также с помощью СБЕРБАНК-Онлайн, в 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 QR-коду, размещенному в платежном документе.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tgtFrame="_blank" w:history="1"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Оплата через Сбербанк-Онлайн</w:t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lang w:eastAsia="ru-RU"/>
          </w:rPr>
          <w:br/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u w:val="single"/>
            <w:lang w:eastAsia="ru-RU"/>
          </w:rPr>
          <w:t>DOC, 0,01 Мб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отделениях и банкоматах Промсвязьбанка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также с помощью ПСБ-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Онлайн.</w:t>
      </w:r>
      <w:hyperlink r:id="rId14" w:tgtFrame="_blank" w:history="1"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Оплата</w:t>
        </w:r>
        <w:proofErr w:type="spellEnd"/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через сайт </w:t>
        </w:r>
        <w:proofErr w:type="spellStart"/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Промсвязбанка</w:t>
        </w:r>
        <w:proofErr w:type="spellEnd"/>
        <w:r>
          <w:rPr>
            <w:rFonts w:ascii="Times New Roman" w:eastAsia="Times New Roman" w:hAnsi="Times New Roman" w:cs="Times New Roman"/>
            <w:color w:val="69B544"/>
            <w:sz w:val="24"/>
            <w:szCs w:val="24"/>
            <w:lang w:eastAsia="ru-RU"/>
          </w:rPr>
          <w:t xml:space="preserve"> </w:t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u w:val="single"/>
            <w:lang w:eastAsia="ru-RU"/>
          </w:rPr>
          <w:t>PDF, 0,8 Мб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электронные сервисы банков Альфа-Банк, 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Россельхозбанк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</w:t>
      </w:r>
      <w:proofErr w:type="spellStart"/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hyperlink r:id="rId15" w:history="1"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Оплата</w:t>
        </w:r>
        <w:proofErr w:type="spellEnd"/>
        <w:r w:rsidRPr="00B24DA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через приложение Альфа-Банка</w:t>
        </w:r>
        <w:r>
          <w:rPr>
            <w:rFonts w:ascii="Times New Roman" w:eastAsia="Times New Roman" w:hAnsi="Times New Roman" w:cs="Times New Roman"/>
            <w:color w:val="69B544"/>
            <w:sz w:val="24"/>
            <w:szCs w:val="24"/>
            <w:lang w:eastAsia="ru-RU"/>
          </w:rPr>
          <w:t xml:space="preserve"> </w:t>
        </w:r>
        <w:r w:rsidRPr="00B24DA2">
          <w:rPr>
            <w:rFonts w:ascii="Times New Roman" w:eastAsia="Times New Roman" w:hAnsi="Times New Roman" w:cs="Times New Roman"/>
            <w:color w:val="69B544"/>
            <w:sz w:val="24"/>
            <w:szCs w:val="24"/>
            <w:u w:val="single"/>
            <w:lang w:eastAsia="ru-RU"/>
          </w:rPr>
          <w:t>PDF, 0,4 Мб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мобильное приложение «ЖКХ Кузбасс» и на сайте Кузбасс Онлайн (kuzbass-online.ru),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номеру лицевого счета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указанному в платежном документе или по адресу помещения,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комиссией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6" w:tgtFrame="_blank" w:history="1">
        <w:r w:rsidRPr="00B24DA2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shd w:val="clear" w:color="auto" w:fill="70BF3D"/>
            <w:lang w:eastAsia="ru-RU"/>
          </w:rPr>
          <w:t>Кузбасс Онлайн</w:t>
        </w:r>
      </w:hyperlink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отделениях и банкоматах 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Кузнецкбизнесбанка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номеру лицевого счета, указанному в 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также с помощью электронных сервисов банка.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собственников помещений многоквартирных домов г. Полысаево, в дополнение к основным способам, в кассе ООО «РКЦ» г. Полысаево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комиссией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г. Полысаево, ул. Космонавтов, д. 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Pr="00B24DA2" w:rsidRDefault="00B24DA2" w:rsidP="00B24D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мобильное приложение «</w:t>
      </w:r>
      <w:proofErr w:type="spellStart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Платосфера</w:t>
      </w:r>
      <w:proofErr w:type="spellEnd"/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номеру лицевого счета, указанному в платежном документе,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4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комиссией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DA2" w:rsidRPr="00B24DA2" w:rsidRDefault="00B24DA2" w:rsidP="00B24D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b/>
          <w:bCs/>
          <w:color w:val="242021"/>
          <w:sz w:val="24"/>
          <w:szCs w:val="24"/>
          <w:lang w:eastAsia="ru-RU"/>
        </w:rPr>
        <w:t>Для юридических лиц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Для юридических лиц, оплачивающих взносы с расчетного счета: из любого банка безналичным путем, по указанным в платежном документе реквизитам, с комиссией банка-отправителя платежа. Важно: При оплате взносов на </w:t>
      </w:r>
      <w:proofErr w:type="spellStart"/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кап</w:t>
      </w:r>
      <w:proofErr w:type="gramStart"/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.р</w:t>
      </w:r>
      <w:proofErr w:type="gramEnd"/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емонт</w:t>
      </w:r>
      <w:proofErr w:type="spellEnd"/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необходимо указывать номер лицевого счета.</w:t>
      </w:r>
    </w:p>
    <w:p w:rsidR="00B24DA2" w:rsidRPr="00B24DA2" w:rsidRDefault="00B24DA2" w:rsidP="00B24DA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Реквизиты банковского счёта для уплаты взносов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 целях формирования собственниками помещений фонда капитального ремонта общего имущества в многоквартирных домах на счете регионального оператора на территории Кемеровской области.</w:t>
      </w:r>
    </w:p>
    <w:p w:rsid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E92222"/>
          <w:sz w:val="24"/>
          <w:szCs w:val="24"/>
          <w:lang w:eastAsia="ru-RU"/>
        </w:rPr>
      </w:pPr>
    </w:p>
    <w:p w:rsid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DA2">
        <w:rPr>
          <w:rFonts w:ascii="Times New Roman" w:eastAsia="Times New Roman" w:hAnsi="Times New Roman" w:cs="Times New Roman"/>
          <w:color w:val="E92222"/>
          <w:sz w:val="24"/>
          <w:szCs w:val="24"/>
          <w:lang w:eastAsia="ru-RU"/>
        </w:rPr>
        <w:t>Важно</w:t>
      </w:r>
      <w:r w:rsidRPr="00B24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назначении платежа необходимо обязательно указывать номер лицевого счета и адрес помещения в многоквартирном доме (город, улица, дом, квартира) за который перечисляется взнос.</w:t>
      </w:r>
    </w:p>
    <w:p w:rsidR="00B24DA2" w:rsidRPr="00B24DA2" w:rsidRDefault="00B24DA2" w:rsidP="00B2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8"/>
        <w:gridCol w:w="6967"/>
      </w:tblGrid>
      <w:tr w:rsidR="00B24DA2" w:rsidRPr="00B24DA2" w:rsidTr="00B24DA2">
        <w:tc>
          <w:tcPr>
            <w:tcW w:w="0" w:type="auto"/>
            <w:tcMar>
              <w:top w:w="34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Mar>
              <w:top w:w="34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Некоммерческая организация «Фонд капитального ремонта многоквартирных домов Кузбасса»</w:t>
            </w:r>
          </w:p>
        </w:tc>
      </w:tr>
      <w:tr w:rsidR="00B24DA2" w:rsidRPr="00B24DA2" w:rsidTr="00B24DA2"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 / КПП</w:t>
            </w:r>
          </w:p>
        </w:tc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4205997094 / 420501001</w:t>
            </w:r>
          </w:p>
        </w:tc>
      </w:tr>
      <w:tr w:rsidR="00B24DA2" w:rsidRPr="00B24DA2" w:rsidTr="00B24DA2"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«Центральный» Банка ВТБ (ПАО) в г. Москве</w:t>
            </w:r>
          </w:p>
        </w:tc>
      </w:tr>
      <w:tr w:rsidR="00B24DA2" w:rsidRPr="00B24DA2" w:rsidTr="00B24DA2"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40603810212030000028</w:t>
            </w:r>
          </w:p>
        </w:tc>
      </w:tr>
      <w:tr w:rsidR="00B24DA2" w:rsidRPr="00B24DA2" w:rsidTr="00B24DA2"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0" w:type="auto"/>
            <w:tcMar>
              <w:top w:w="135" w:type="dxa"/>
              <w:left w:w="285" w:type="dxa"/>
              <w:bottom w:w="13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30101810145250000411</w:t>
            </w:r>
          </w:p>
        </w:tc>
      </w:tr>
      <w:tr w:rsidR="00B24DA2" w:rsidRPr="00B24DA2" w:rsidTr="00B24DA2">
        <w:tc>
          <w:tcPr>
            <w:tcW w:w="0" w:type="auto"/>
            <w:tcMar>
              <w:top w:w="135" w:type="dxa"/>
              <w:left w:w="285" w:type="dxa"/>
              <w:bottom w:w="61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tcMar>
              <w:top w:w="135" w:type="dxa"/>
              <w:left w:w="285" w:type="dxa"/>
              <w:bottom w:w="615" w:type="dxa"/>
              <w:right w:w="285" w:type="dxa"/>
            </w:tcMar>
            <w:vAlign w:val="center"/>
            <w:hideMark/>
          </w:tcPr>
          <w:p w:rsidR="00B24DA2" w:rsidRPr="00B24DA2" w:rsidRDefault="00B24DA2" w:rsidP="00B24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044525411</w:t>
            </w:r>
          </w:p>
        </w:tc>
      </w:tr>
    </w:tbl>
    <w:p w:rsidR="00BB3080" w:rsidRDefault="00BB3080"/>
    <w:sectPr w:rsidR="00BB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DD2"/>
    <w:multiLevelType w:val="multilevel"/>
    <w:tmpl w:val="A9D8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14"/>
    <w:rsid w:val="00854514"/>
    <w:rsid w:val="00B24DA2"/>
    <w:rsid w:val="00B52BB3"/>
    <w:rsid w:val="00BB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D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4D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4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D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4D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4D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-red">
    <w:name w:val="note-red"/>
    <w:basedOn w:val="a0"/>
    <w:rsid w:val="00B24DA2"/>
  </w:style>
  <w:style w:type="character" w:styleId="a4">
    <w:name w:val="Hyperlink"/>
    <w:basedOn w:val="a0"/>
    <w:uiPriority w:val="99"/>
    <w:semiHidden/>
    <w:unhideWhenUsed/>
    <w:rsid w:val="00B24DA2"/>
    <w:rPr>
      <w:color w:val="0000FF"/>
      <w:u w:val="single"/>
    </w:rPr>
  </w:style>
  <w:style w:type="character" w:styleId="a5">
    <w:name w:val="Strong"/>
    <w:basedOn w:val="a0"/>
    <w:uiPriority w:val="22"/>
    <w:qFormat/>
    <w:rsid w:val="00B24D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DA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24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D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4D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4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D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4D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4D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-red">
    <w:name w:val="note-red"/>
    <w:basedOn w:val="a0"/>
    <w:rsid w:val="00B24DA2"/>
  </w:style>
  <w:style w:type="character" w:styleId="a4">
    <w:name w:val="Hyperlink"/>
    <w:basedOn w:val="a0"/>
    <w:uiPriority w:val="99"/>
    <w:semiHidden/>
    <w:unhideWhenUsed/>
    <w:rsid w:val="00B24DA2"/>
    <w:rPr>
      <w:color w:val="0000FF"/>
      <w:u w:val="single"/>
    </w:rPr>
  </w:style>
  <w:style w:type="character" w:styleId="a5">
    <w:name w:val="Strong"/>
    <w:basedOn w:val="a0"/>
    <w:uiPriority w:val="22"/>
    <w:qFormat/>
    <w:rsid w:val="00B24D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DA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24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fkr42.ru/index.php" TargetMode="External"/><Relationship Id="rId13" Type="http://schemas.openxmlformats.org/officeDocument/2006/relationships/hyperlink" Target="https://fkr42.ru/userfiles/files/Doc_s/%D0%BF%D1%8F%D0%BC%D1%8F%D1%82%D0%BA%D0%B0%20%D0%BA%D0%B0%D0%BA%20%D0%BF%D1%80%D0%BE%D0%B8%D0%B2%D0%BE%D0%B4%D0%B8%D1%82%D1%8C%20%D0%BE%D0%BF%D0%BB%D0%B0%D1%82%D1%83%20%D0%BF%D0%BE%20%D0%BB%D0%B8%D1%86%D0%B5%D0%B2%D0%BE%D0%BC%D1%83%20%D1%81%D1%87%D0%B5%D1%82%D1%83%20%D0%A1%D0%91%D0%95%D0%A0%D0%91%D0%90%D0%9D%D0%9A.docx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fkr42.ru/nomer_licevogo_scheta.html" TargetMode="External"/><Relationship Id="rId12" Type="http://schemas.openxmlformats.org/officeDocument/2006/relationships/hyperlink" Target="https://fkr42.ru/userfiles/files/Doc_s/%D0%9F%D0%B0%D0%BC%D1%8F%D1%82%D0%BA%D0%B0%20%D0%BF%D0%BE%20%D0%BE%D0%BF%D0%BB%D0%B0%D1%82%D0%B5%20%D0%B2%20%D0%9C%D0%9A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direct.appmetrica.yandex.com/serve/46055550569004126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online.vtb.ru/i/p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kr42.ru/userfiles/files/Doc_s/%D0%90%D0%BB%D1%8C%D1%84%D0%B0-%D0%91%D0%B0%D0%BD%D0%BA%20%D0%BF%D1%80%D0%BE%D1%86%D0%B5%D1%81%D1%81%20%D0%BE%D0%BF%D0%BB%D0%B0%D1%82%D1%8B.pdf" TargetMode="External"/><Relationship Id="rId10" Type="http://schemas.openxmlformats.org/officeDocument/2006/relationships/hyperlink" Target="https://fkr42.ru/userfiles/files/Doc_s/%D0%BF%D1%8F%D0%BC%D1%8F%D1%82%D0%BA%D0%B0%20%D0%BA%D0%B0%D0%BA%20%D0%BF%D1%80%D0%BE%D0%B8%D0%B2%D0%BE%D0%B4%D0%B8%D1%82%D1%8C%20%D0%BE%D0%BF%D0%BB%D0%B0%D1%82%D1%83%20%D0%BF%D0%BE%20%D0%BB%D0%B8%D1%86%D0%B5%D0%B2%D0%BE%D0%BC%D1%83%20%D1%81%D1%87%D0%B5%D1%82%D1%83%20%D0%92%D0%A2%D0%9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frame.a-3.ru/7107" TargetMode="External"/><Relationship Id="rId14" Type="http://schemas.openxmlformats.org/officeDocument/2006/relationships/hyperlink" Target="https://fkr42.ru/userfiles/files/Doc_s/istr_pro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3</cp:revision>
  <dcterms:created xsi:type="dcterms:W3CDTF">2026-08-04T01:55:00Z</dcterms:created>
  <dcterms:modified xsi:type="dcterms:W3CDTF">2026-08-04T03:03:00Z</dcterms:modified>
</cp:coreProperties>
</file>