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F3A" w:rsidRPr="00B12F3A" w:rsidRDefault="00B12F3A" w:rsidP="00B12F3A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242021"/>
          <w:sz w:val="28"/>
          <w:szCs w:val="28"/>
          <w:lang w:eastAsia="ru-RU"/>
        </w:rPr>
      </w:pPr>
      <w:bookmarkStart w:id="0" w:name="_GoBack"/>
      <w:r w:rsidRPr="00B12F3A">
        <w:rPr>
          <w:rFonts w:ascii="Times New Roman" w:eastAsia="Times New Roman" w:hAnsi="Times New Roman" w:cs="Times New Roman"/>
          <w:color w:val="242021"/>
          <w:sz w:val="28"/>
          <w:szCs w:val="28"/>
          <w:shd w:val="clear" w:color="auto" w:fill="AFEEEE"/>
          <w:lang w:eastAsia="ru-RU"/>
        </w:rPr>
        <w:t>Что такое специальный счет и кто может быть владельцем специального счета?</w:t>
      </w:r>
    </w:p>
    <w:bookmarkEnd w:id="0"/>
    <w:p w:rsidR="00B12F3A" w:rsidRPr="00B12F3A" w:rsidRDefault="00B12F3A" w:rsidP="00B12F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B12F3A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    Собственники помещений в многоквартирном доме вправе выбрать один из следующих способов формирования фонда капитального ремонта:</w:t>
      </w:r>
    </w:p>
    <w:p w:rsidR="00B12F3A" w:rsidRPr="00B12F3A" w:rsidRDefault="00B12F3A" w:rsidP="00B12F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B12F3A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1) перечисление взносов на капитальный ремонт на специальный счет в целях формирования фонда капитального ремонта в виде денежных средств, находящихся на специальном счете;</w:t>
      </w:r>
    </w:p>
    <w:p w:rsidR="00B12F3A" w:rsidRPr="00B12F3A" w:rsidRDefault="00B12F3A" w:rsidP="00B12F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B12F3A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2) перечисление взносов 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оператора.</w:t>
      </w:r>
    </w:p>
    <w:p w:rsidR="00B12F3A" w:rsidRPr="00B12F3A" w:rsidRDefault="00B12F3A" w:rsidP="00B12F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B12F3A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      В соответствии со статьей 175 ЖК РФ Специальный счет открывается в банке в соответствии с Гражданским кодексом Российской Федерации и особенностями, установленными ЖК РФ. Денежные средства, внесенные на специальный счет, используются только на цели, указанные в статье 174 ЖК РФ (на цели, связанные с обеспечением проведения капитального ремонта).</w:t>
      </w:r>
    </w:p>
    <w:p w:rsidR="00B12F3A" w:rsidRPr="00B12F3A" w:rsidRDefault="00B12F3A" w:rsidP="00B12F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B12F3A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     Владельцем специального счета может быть:</w:t>
      </w:r>
    </w:p>
    <w:p w:rsidR="00B12F3A" w:rsidRPr="00B12F3A" w:rsidRDefault="00B12F3A" w:rsidP="00B12F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B12F3A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1) товарищество собственников жилья, осуществляющее управление многоквартирным домом и созданное собственниками помещений в одном многоквартирном доме или нескольких многоквартирных домах;</w:t>
      </w:r>
    </w:p>
    <w:p w:rsidR="00B12F3A" w:rsidRPr="00B12F3A" w:rsidRDefault="00B12F3A" w:rsidP="00B12F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B12F3A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2) осуществляющий управление многоквартирным домом жилищный кооператив;</w:t>
      </w:r>
    </w:p>
    <w:p w:rsidR="00B12F3A" w:rsidRPr="00B12F3A" w:rsidRDefault="00B12F3A" w:rsidP="00B12F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B12F3A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3) управляющая организация, осуществляющая управление многоквартирным домом на основании договора управления.</w:t>
      </w:r>
    </w:p>
    <w:p w:rsidR="00B12F3A" w:rsidRPr="00B12F3A" w:rsidRDefault="00B12F3A" w:rsidP="00B12F3A">
      <w:pPr>
        <w:spacing w:after="0" w:line="36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B12F3A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    Также собственники помещений в многоквартирном доме вправе принять решение о выборе регионального оператора в качестве владельца специального счета</w:t>
      </w:r>
    </w:p>
    <w:p w:rsidR="00BB3080" w:rsidRPr="00B12F3A" w:rsidRDefault="00BB3080" w:rsidP="00B12F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B3080" w:rsidRPr="00B12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A22"/>
    <w:rsid w:val="00B12F3A"/>
    <w:rsid w:val="00B51A22"/>
    <w:rsid w:val="00BB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12F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2F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12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12F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2F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12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6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Начальник</cp:lastModifiedBy>
  <cp:revision>2</cp:revision>
  <dcterms:created xsi:type="dcterms:W3CDTF">2026-08-04T02:04:00Z</dcterms:created>
  <dcterms:modified xsi:type="dcterms:W3CDTF">2026-08-04T02:04:00Z</dcterms:modified>
</cp:coreProperties>
</file>